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4F1" w:rsidRPr="00A10C69" w:rsidRDefault="00F354F1" w:rsidP="00F354F1">
      <w:pPr>
        <w:pStyle w:val="NormalWeb"/>
        <w:spacing w:before="0" w:beforeAutospacing="0" w:after="0" w:afterAutospacing="0"/>
        <w:rPr>
          <w:rFonts w:ascii="Arial" w:hAnsi="Arial" w:cs="Arial"/>
          <w:color w:val="000000" w:themeColor="text1"/>
          <w:sz w:val="28"/>
          <w:szCs w:val="28"/>
          <w:lang w:val="es-ES"/>
        </w:rPr>
      </w:pPr>
      <w:r w:rsidRPr="00A10C69">
        <w:rPr>
          <w:rFonts w:ascii="Arial" w:hAnsi="Arial" w:cs="Arial"/>
          <w:b/>
          <w:bCs/>
          <w:color w:val="000000" w:themeColor="text1"/>
          <w:sz w:val="28"/>
          <w:szCs w:val="28"/>
          <w:lang w:val="es-ES"/>
        </w:rPr>
        <w:t>DOCUMENTOS DE CREDITO</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CHEQUE</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Un </w:t>
      </w:r>
      <w:r w:rsidRPr="00A10C69">
        <w:rPr>
          <w:rFonts w:ascii="Arial" w:hAnsi="Arial" w:cs="Arial"/>
          <w:b/>
          <w:bCs/>
          <w:color w:val="000000" w:themeColor="text1"/>
          <w:sz w:val="22"/>
          <w:szCs w:val="22"/>
          <w:lang w:val="es-ES"/>
        </w:rPr>
        <w:t>cheque</w:t>
      </w:r>
      <w:r w:rsidRPr="00A10C69">
        <w:rPr>
          <w:rFonts w:ascii="Arial" w:hAnsi="Arial" w:cs="Arial"/>
          <w:color w:val="000000" w:themeColor="text1"/>
          <w:sz w:val="22"/>
          <w:szCs w:val="22"/>
          <w:lang w:val="es-ES"/>
        </w:rPr>
        <w:t xml:space="preserve"> es un </w:t>
      </w:r>
      <w:hyperlink r:id="rId6" w:history="1">
        <w:r w:rsidRPr="00A10C69">
          <w:rPr>
            <w:rStyle w:val="Hyperlink"/>
            <w:rFonts w:ascii="Arial" w:hAnsi="Arial" w:cs="Arial"/>
            <w:color w:val="000000" w:themeColor="text1"/>
            <w:sz w:val="22"/>
            <w:szCs w:val="22"/>
            <w:u w:val="none"/>
            <w:lang w:val="es-ES"/>
          </w:rPr>
          <w:t>documento</w:t>
        </w:r>
      </w:hyperlink>
      <w:r w:rsidRPr="00A10C69">
        <w:rPr>
          <w:rFonts w:ascii="Arial" w:hAnsi="Arial" w:cs="Arial"/>
          <w:color w:val="000000" w:themeColor="text1"/>
          <w:sz w:val="22"/>
          <w:szCs w:val="22"/>
          <w:lang w:val="es-ES"/>
        </w:rPr>
        <w:t xml:space="preserve"> </w:t>
      </w:r>
      <w:hyperlink r:id="rId7" w:history="1">
        <w:r w:rsidRPr="00A10C69">
          <w:rPr>
            <w:rStyle w:val="Hyperlink"/>
            <w:rFonts w:ascii="Arial" w:hAnsi="Arial" w:cs="Arial"/>
            <w:color w:val="000000" w:themeColor="text1"/>
            <w:sz w:val="22"/>
            <w:szCs w:val="22"/>
            <w:u w:val="none"/>
            <w:lang w:val="es-ES"/>
          </w:rPr>
          <w:t>bancario</w:t>
        </w:r>
      </w:hyperlink>
      <w:r w:rsidRPr="00A10C69">
        <w:rPr>
          <w:rFonts w:ascii="Arial" w:hAnsi="Arial" w:cs="Arial"/>
          <w:color w:val="000000" w:themeColor="text1"/>
          <w:sz w:val="22"/>
          <w:szCs w:val="22"/>
          <w:lang w:val="es-ES"/>
        </w:rPr>
        <w:t xml:space="preserve"> en el que una persona autorizada para extraer </w:t>
      </w:r>
      <w:hyperlink r:id="rId8" w:history="1">
        <w:r w:rsidRPr="00A10C69">
          <w:rPr>
            <w:rStyle w:val="Hyperlink"/>
            <w:rFonts w:ascii="Arial" w:hAnsi="Arial" w:cs="Arial"/>
            <w:color w:val="000000" w:themeColor="text1"/>
            <w:sz w:val="22"/>
            <w:szCs w:val="22"/>
            <w:u w:val="none"/>
            <w:lang w:val="es-ES"/>
          </w:rPr>
          <w:t>dinero</w:t>
        </w:r>
      </w:hyperlink>
      <w:r w:rsidRPr="00A10C69">
        <w:rPr>
          <w:rFonts w:ascii="Arial" w:hAnsi="Arial" w:cs="Arial"/>
          <w:color w:val="000000" w:themeColor="text1"/>
          <w:sz w:val="22"/>
          <w:szCs w:val="22"/>
          <w:lang w:val="es-ES"/>
        </w:rPr>
        <w:t xml:space="preserve"> de una cuenta (por ejemplo, el titular), extiende a otra persona una autorización para retirar una determinada cantidad de dinero de su cuenta sin que sea necesaria su presencia.</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Los cheques pueden ser </w:t>
      </w:r>
      <w:r w:rsidRPr="00A10C69">
        <w:rPr>
          <w:rFonts w:ascii="Arial" w:hAnsi="Arial" w:cs="Arial"/>
          <w:b/>
          <w:bCs/>
          <w:color w:val="000000" w:themeColor="text1"/>
          <w:sz w:val="22"/>
          <w:szCs w:val="22"/>
          <w:lang w:val="es-ES"/>
        </w:rPr>
        <w:t>nominales</w:t>
      </w:r>
      <w:r w:rsidRPr="00A10C69">
        <w:rPr>
          <w:rFonts w:ascii="Arial" w:hAnsi="Arial" w:cs="Arial"/>
          <w:color w:val="000000" w:themeColor="text1"/>
          <w:sz w:val="22"/>
          <w:szCs w:val="22"/>
          <w:lang w:val="es-ES"/>
        </w:rPr>
        <w:t xml:space="preserve"> o al </w:t>
      </w:r>
      <w:r w:rsidRPr="00A10C69">
        <w:rPr>
          <w:rFonts w:ascii="Arial" w:hAnsi="Arial" w:cs="Arial"/>
          <w:b/>
          <w:bCs/>
          <w:color w:val="000000" w:themeColor="text1"/>
          <w:sz w:val="22"/>
          <w:szCs w:val="22"/>
          <w:lang w:val="es-ES"/>
        </w:rPr>
        <w:t>portador</w:t>
      </w:r>
      <w:r w:rsidRPr="00A10C69">
        <w:rPr>
          <w:rFonts w:ascii="Arial" w:hAnsi="Arial" w:cs="Arial"/>
          <w:color w:val="000000" w:themeColor="text1"/>
          <w:sz w:val="22"/>
          <w:szCs w:val="22"/>
          <w:lang w:val="es-ES"/>
        </w:rPr>
        <w:t>. En el primer caso, sólo la persona o empresa indicada en el cheque puede cobrarlo. En el segundo, lo puede cobrar cualquiera.</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TIPOS DE CHEQUE</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CRUZADO:</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Cheque nominativo cruzado en su adverso por dos líneas paralelas las cuales indican que ese </w:t>
      </w:r>
      <w:hyperlink r:id="rId9" w:history="1">
        <w:r w:rsidRPr="00A10C69">
          <w:rPr>
            <w:rStyle w:val="Hyperlink"/>
            <w:rFonts w:ascii="Arial" w:hAnsi="Arial" w:cs="Arial"/>
            <w:color w:val="000000" w:themeColor="text1"/>
            <w:sz w:val="22"/>
            <w:szCs w:val="22"/>
            <w:u w:val="none"/>
            <w:lang w:val="es-ES"/>
          </w:rPr>
          <w:t>cheque</w:t>
        </w:r>
      </w:hyperlink>
      <w:r w:rsidRPr="00A10C69">
        <w:rPr>
          <w:rFonts w:ascii="Arial" w:hAnsi="Arial" w:cs="Arial"/>
          <w:color w:val="000000" w:themeColor="text1"/>
          <w:sz w:val="22"/>
          <w:szCs w:val="22"/>
          <w:lang w:val="es-ES"/>
        </w:rPr>
        <w:t xml:space="preserve"> sólo puede ser cobrado por otra institución de </w:t>
      </w:r>
      <w:hyperlink r:id="rId10" w:history="1">
        <w:r w:rsidRPr="00A10C69">
          <w:rPr>
            <w:rStyle w:val="Hyperlink"/>
            <w:rFonts w:ascii="Arial" w:hAnsi="Arial" w:cs="Arial"/>
            <w:color w:val="000000" w:themeColor="text1"/>
            <w:sz w:val="22"/>
            <w:szCs w:val="22"/>
            <w:u w:val="none"/>
            <w:lang w:val="es-ES"/>
          </w:rPr>
          <w:t>crédito</w:t>
        </w:r>
      </w:hyperlink>
      <w:r w:rsidRPr="00A10C69">
        <w:rPr>
          <w:rFonts w:ascii="Arial" w:hAnsi="Arial" w:cs="Arial"/>
          <w:color w:val="000000" w:themeColor="text1"/>
          <w:sz w:val="22"/>
          <w:szCs w:val="22"/>
          <w:lang w:val="es-ES"/>
        </w:rPr>
        <w:t>.</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Cruzamiento General. Entre líneas no se anota la denominación de ninguna institución de crédito y puede depositarse en cualquier </w:t>
      </w:r>
      <w:hyperlink r:id="rId11" w:history="1">
        <w:r w:rsidRPr="00A10C69">
          <w:rPr>
            <w:rStyle w:val="Hyperlink"/>
            <w:rFonts w:ascii="Arial" w:hAnsi="Arial" w:cs="Arial"/>
            <w:color w:val="000000" w:themeColor="text1"/>
            <w:sz w:val="22"/>
            <w:szCs w:val="22"/>
            <w:u w:val="none"/>
            <w:lang w:val="es-ES"/>
          </w:rPr>
          <w:t>banco</w:t>
        </w:r>
      </w:hyperlink>
      <w:r w:rsidRPr="00A10C69">
        <w:rPr>
          <w:rFonts w:ascii="Arial" w:hAnsi="Arial" w:cs="Arial"/>
          <w:color w:val="000000" w:themeColor="text1"/>
          <w:sz w:val="22"/>
          <w:szCs w:val="22"/>
          <w:lang w:val="es-ES"/>
        </w:rPr>
        <w:t>.</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Cruzamiento Especial. Entre líneas va el nombre de una institución de crédito y solo puede cobrarse por ésta.</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PARA ABONO EN CUENTA.</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Cheque nominativo en el que se anota dicha </w:t>
      </w:r>
      <w:proofErr w:type="gramStart"/>
      <w:r w:rsidRPr="00A10C69">
        <w:rPr>
          <w:rFonts w:ascii="Arial" w:hAnsi="Arial" w:cs="Arial"/>
          <w:color w:val="000000" w:themeColor="text1"/>
          <w:sz w:val="22"/>
          <w:szCs w:val="22"/>
          <w:lang w:val="es-ES"/>
        </w:rPr>
        <w:t>cláusula ,</w:t>
      </w:r>
      <w:proofErr w:type="gramEnd"/>
      <w:r w:rsidRPr="00A10C69">
        <w:rPr>
          <w:rFonts w:ascii="Arial" w:hAnsi="Arial" w:cs="Arial"/>
          <w:color w:val="000000" w:themeColor="text1"/>
          <w:sz w:val="22"/>
          <w:szCs w:val="22"/>
          <w:lang w:val="es-ES"/>
        </w:rPr>
        <w:t xml:space="preserve"> que prohíbe al banco el cheque en efectivo y solo puede recibirlo para abono en cuenta.</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El cheque no es negociable a partir de la inserción de la cláusula</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CERTIFICADO</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El librador de un cheque nominativo le solicita al banco librado, al momento de expedir el cheque que lo certifique, declarando que existen fondos suficientes para cubrir el importe.</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Es una anotación del banco en el cheque, firma o por los autorizados para ello.</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No es negociable, solo puede endosarse a una institución de crédito para su cobró.</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DE CAJA</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Instrumento de pago de mayor para beneficiario respecto a la existencia de fondos</w:t>
      </w:r>
    </w:p>
    <w:p w:rsidR="00F354F1" w:rsidRPr="00A10C69" w:rsidRDefault="00F354F1" w:rsidP="00F354F1">
      <w:pPr>
        <w:pStyle w:val="NormalWeb"/>
        <w:numPr>
          <w:ilvl w:val="0"/>
          <w:numId w:val="1"/>
        </w:numPr>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Solo la puede expedir una institución de crédito a su propio cargo</w:t>
      </w:r>
    </w:p>
    <w:p w:rsidR="00F354F1" w:rsidRPr="00A10C69" w:rsidRDefault="00F354F1" w:rsidP="00F354F1">
      <w:pPr>
        <w:pStyle w:val="NormalWeb"/>
        <w:numPr>
          <w:ilvl w:val="0"/>
          <w:numId w:val="1"/>
        </w:numPr>
        <w:spacing w:before="60" w:beforeAutospacing="0" w:after="0" w:afterAutospacing="0"/>
        <w:rPr>
          <w:rFonts w:ascii="Arial" w:hAnsi="Arial" w:cs="Arial"/>
          <w:color w:val="000000" w:themeColor="text1"/>
          <w:sz w:val="22"/>
          <w:szCs w:val="22"/>
        </w:rPr>
      </w:pPr>
      <w:proofErr w:type="spellStart"/>
      <w:r w:rsidRPr="00A10C69">
        <w:rPr>
          <w:rFonts w:ascii="Arial" w:hAnsi="Arial" w:cs="Arial"/>
          <w:color w:val="000000" w:themeColor="text1"/>
          <w:sz w:val="22"/>
          <w:szCs w:val="22"/>
        </w:rPr>
        <w:t>Nominativo</w:t>
      </w:r>
      <w:proofErr w:type="spellEnd"/>
      <w:r w:rsidRPr="00A10C69">
        <w:rPr>
          <w:rFonts w:ascii="Arial" w:hAnsi="Arial" w:cs="Arial"/>
          <w:color w:val="000000" w:themeColor="text1"/>
          <w:sz w:val="22"/>
          <w:szCs w:val="22"/>
        </w:rPr>
        <w:t xml:space="preserve"> y no </w:t>
      </w:r>
      <w:proofErr w:type="spellStart"/>
      <w:r w:rsidRPr="00A10C69">
        <w:rPr>
          <w:rFonts w:ascii="Arial" w:hAnsi="Arial" w:cs="Arial"/>
          <w:color w:val="000000" w:themeColor="text1"/>
          <w:sz w:val="22"/>
          <w:szCs w:val="22"/>
          <w:lang w:val="es-ES"/>
        </w:rPr>
        <w:t>negociable</w:t>
      </w:r>
      <w:proofErr w:type="spellEnd"/>
    </w:p>
    <w:p w:rsidR="00F354F1" w:rsidRPr="00A10C69" w:rsidRDefault="00F354F1" w:rsidP="00F354F1">
      <w:pPr>
        <w:pStyle w:val="NormalWeb"/>
        <w:spacing w:before="120" w:beforeAutospacing="0" w:after="0" w:afterAutospacing="0"/>
        <w:rPr>
          <w:rFonts w:ascii="Arial" w:hAnsi="Arial" w:cs="Arial"/>
          <w:color w:val="000000" w:themeColor="text1"/>
          <w:sz w:val="22"/>
          <w:szCs w:val="22"/>
        </w:rPr>
      </w:pPr>
      <w:r w:rsidRPr="00A10C69">
        <w:rPr>
          <w:rFonts w:ascii="Arial" w:hAnsi="Arial" w:cs="Arial"/>
          <w:b/>
          <w:bCs/>
          <w:color w:val="000000" w:themeColor="text1"/>
          <w:sz w:val="22"/>
          <w:szCs w:val="22"/>
        </w:rPr>
        <w:t>DE VIAJERO</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El Cheque de Viaje (</w:t>
      </w:r>
      <w:proofErr w:type="spellStart"/>
      <w:r w:rsidRPr="00A10C69">
        <w:rPr>
          <w:rFonts w:ascii="Arial" w:hAnsi="Arial" w:cs="Arial"/>
          <w:color w:val="000000" w:themeColor="text1"/>
          <w:sz w:val="22"/>
          <w:szCs w:val="22"/>
          <w:lang w:val="es-ES"/>
        </w:rPr>
        <w:t>Traveler</w:t>
      </w:r>
      <w:proofErr w:type="spellEnd"/>
      <w:r w:rsidRPr="00A10C69">
        <w:rPr>
          <w:rFonts w:ascii="Arial" w:hAnsi="Arial" w:cs="Arial"/>
          <w:color w:val="000000" w:themeColor="text1"/>
          <w:sz w:val="22"/>
          <w:szCs w:val="22"/>
          <w:lang w:val="es-ES"/>
        </w:rPr>
        <w:t xml:space="preserve"> Cheque) es un instrumento financiero aceptado prácticamente en todo el mundo para pagar bienes o servicios, ó para canjearlo por moneda local. Funcionan como si fuera dinero en efectivo, con la diferencia de que, si se pierden o se los roban, son fácilmente reembolsables.</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Los viajeros y turistas de todo el mundo utilizan con más frecuencia los cheques de viaje para sus desplazamientos tanto nacionales como internacionales ya que cada vez son aceptados por un mayor número de establecimientos como medio de pago.</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Gracias a este sistema un viajero, sin importar su edad, puede llevar dinero personalizado en su mano y, en caso de presentarse cualquier imprevisto, puede ser reintegrado al instante, además, pueden ser considerados como el complemento ideal de las tarjetas y los billetes en efectivo ya que no tienen fecha de vencimiento y por tanto, puede canjearlos por moneda nacional o bien conservarlos para futuros viajes. </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CHEQUE CON VOUCHER</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También llamados Cheques con Póliza, estos llevan adherido un talón separable que deberá ser firmado por el titular al recibir el cheque y que servirá de comprobante del pago hecho. </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LETRA DE CAMBIO</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Es un documento literal que contiene una orden incondicional e pago dada por una persona llamada girado, para que pague a la orden de un tercero llamado beneficiario, cierta cantidad de dinero en la fecha y lugar señalados en el documento</w:t>
      </w:r>
    </w:p>
    <w:p w:rsidR="00F354F1" w:rsidRPr="00A10C69" w:rsidRDefault="00F354F1" w:rsidP="00F354F1">
      <w:pPr>
        <w:pStyle w:val="NormalWeb"/>
        <w:spacing w:before="360" w:beforeAutospacing="0" w:after="0" w:afterAutospacing="0"/>
        <w:rPr>
          <w:rFonts w:ascii="Arial" w:hAnsi="Arial" w:cs="Arial"/>
          <w:color w:val="000000" w:themeColor="text1"/>
          <w:sz w:val="28"/>
          <w:szCs w:val="28"/>
          <w:lang w:val="es-ES"/>
        </w:rPr>
      </w:pPr>
      <w:r w:rsidRPr="00A10C69">
        <w:rPr>
          <w:rFonts w:ascii="Arial" w:hAnsi="Arial" w:cs="Arial"/>
          <w:b/>
          <w:bCs/>
          <w:color w:val="000000" w:themeColor="text1"/>
          <w:sz w:val="28"/>
          <w:szCs w:val="28"/>
          <w:lang w:val="es-ES"/>
        </w:rPr>
        <w:lastRenderedPageBreak/>
        <w:t>DOCUMENTOS COMERCIALES</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FACTURA</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Es un documento tributario de compra y </w:t>
      </w:r>
      <w:hyperlink r:id="rId12" w:history="1">
        <w:r w:rsidRPr="00A10C69">
          <w:rPr>
            <w:rStyle w:val="Hyperlink"/>
            <w:rFonts w:ascii="Arial" w:hAnsi="Arial" w:cs="Arial"/>
            <w:color w:val="000000" w:themeColor="text1"/>
            <w:sz w:val="22"/>
            <w:szCs w:val="22"/>
            <w:u w:val="none"/>
            <w:lang w:val="es-ES"/>
          </w:rPr>
          <w:t>venta</w:t>
        </w:r>
      </w:hyperlink>
      <w:r w:rsidRPr="00A10C69">
        <w:rPr>
          <w:rFonts w:ascii="Arial" w:hAnsi="Arial" w:cs="Arial"/>
          <w:color w:val="000000" w:themeColor="text1"/>
          <w:sz w:val="22"/>
          <w:szCs w:val="22"/>
          <w:lang w:val="es-ES"/>
        </w:rPr>
        <w:t xml:space="preserve"> que registra la transacción comercial obligatoria y aceptada por </w:t>
      </w:r>
      <w:hyperlink r:id="rId13" w:history="1">
        <w:r w:rsidRPr="00A10C69">
          <w:rPr>
            <w:rStyle w:val="Hyperlink"/>
            <w:rFonts w:ascii="Arial" w:hAnsi="Arial" w:cs="Arial"/>
            <w:color w:val="000000" w:themeColor="text1"/>
            <w:sz w:val="22"/>
            <w:szCs w:val="22"/>
            <w:u w:val="none"/>
            <w:lang w:val="es-ES"/>
          </w:rPr>
          <w:t>ley</w:t>
        </w:r>
      </w:hyperlink>
      <w:r w:rsidRPr="00A10C69">
        <w:rPr>
          <w:rFonts w:ascii="Arial" w:hAnsi="Arial" w:cs="Arial"/>
          <w:color w:val="000000" w:themeColor="text1"/>
          <w:sz w:val="22"/>
          <w:szCs w:val="22"/>
          <w:lang w:val="es-ES"/>
        </w:rPr>
        <w:t xml:space="preserve">. Este comprobante tiene para acreditar la </w:t>
      </w:r>
      <w:hyperlink r:id="rId14" w:history="1">
        <w:r w:rsidRPr="00A10C69">
          <w:rPr>
            <w:rStyle w:val="Hyperlink"/>
            <w:rFonts w:ascii="Arial" w:hAnsi="Arial" w:cs="Arial"/>
            <w:color w:val="000000" w:themeColor="text1"/>
            <w:sz w:val="22"/>
            <w:szCs w:val="22"/>
            <w:u w:val="none"/>
            <w:lang w:val="es-ES"/>
          </w:rPr>
          <w:t>venta</w:t>
        </w:r>
      </w:hyperlink>
      <w:r w:rsidRPr="00A10C69">
        <w:rPr>
          <w:rFonts w:ascii="Arial" w:hAnsi="Arial" w:cs="Arial"/>
          <w:color w:val="000000" w:themeColor="text1"/>
          <w:sz w:val="22"/>
          <w:szCs w:val="22"/>
          <w:lang w:val="es-ES"/>
        </w:rPr>
        <w:t xml:space="preserve"> de mercaderías u otros afectos, porque con ella queda concluida la operación.</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La </w:t>
      </w:r>
      <w:hyperlink r:id="rId15" w:history="1">
        <w:r w:rsidRPr="00A10C69">
          <w:rPr>
            <w:rStyle w:val="Hyperlink"/>
            <w:rFonts w:ascii="Arial" w:hAnsi="Arial" w:cs="Arial"/>
            <w:color w:val="000000" w:themeColor="text1"/>
            <w:sz w:val="22"/>
            <w:szCs w:val="22"/>
            <w:u w:val="none"/>
            <w:lang w:val="es-ES"/>
          </w:rPr>
          <w:t>factura</w:t>
        </w:r>
      </w:hyperlink>
      <w:r w:rsidRPr="00A10C69">
        <w:rPr>
          <w:rFonts w:ascii="Arial" w:hAnsi="Arial" w:cs="Arial"/>
          <w:color w:val="000000" w:themeColor="text1"/>
          <w:sz w:val="22"/>
          <w:szCs w:val="22"/>
          <w:lang w:val="es-ES"/>
        </w:rPr>
        <w:t xml:space="preserve"> tiene por finalidad acreditar la transferencia de </w:t>
      </w:r>
      <w:hyperlink r:id="rId16" w:history="1">
        <w:r w:rsidRPr="00A10C69">
          <w:rPr>
            <w:rStyle w:val="Hyperlink"/>
            <w:rFonts w:ascii="Arial" w:hAnsi="Arial" w:cs="Arial"/>
            <w:color w:val="000000" w:themeColor="text1"/>
            <w:sz w:val="22"/>
            <w:szCs w:val="22"/>
            <w:u w:val="none"/>
            <w:lang w:val="es-ES"/>
          </w:rPr>
          <w:t>bienes</w:t>
        </w:r>
      </w:hyperlink>
      <w:r w:rsidRPr="00A10C69">
        <w:rPr>
          <w:rFonts w:ascii="Arial" w:hAnsi="Arial" w:cs="Arial"/>
          <w:color w:val="000000" w:themeColor="text1"/>
          <w:sz w:val="22"/>
          <w:szCs w:val="22"/>
          <w:lang w:val="es-ES"/>
        </w:rPr>
        <w:t xml:space="preserve">, la entrega en uso o la prestación de </w:t>
      </w:r>
      <w:hyperlink r:id="rId17" w:history="1">
        <w:r w:rsidRPr="00A10C69">
          <w:rPr>
            <w:rStyle w:val="Hyperlink"/>
            <w:rFonts w:ascii="Arial" w:hAnsi="Arial" w:cs="Arial"/>
            <w:color w:val="000000" w:themeColor="text1"/>
            <w:sz w:val="22"/>
            <w:szCs w:val="22"/>
            <w:u w:val="none"/>
            <w:lang w:val="es-ES"/>
          </w:rPr>
          <w:t>servicios</w:t>
        </w:r>
      </w:hyperlink>
      <w:r w:rsidRPr="00A10C69">
        <w:rPr>
          <w:rFonts w:ascii="Arial" w:hAnsi="Arial" w:cs="Arial"/>
          <w:color w:val="000000" w:themeColor="text1"/>
          <w:sz w:val="22"/>
          <w:szCs w:val="22"/>
          <w:lang w:val="es-ES"/>
        </w:rPr>
        <w:t xml:space="preserve"> cuando la operación se realice con sujetos del </w:t>
      </w:r>
      <w:hyperlink r:id="rId18" w:history="1">
        <w:r w:rsidRPr="00A10C69">
          <w:rPr>
            <w:rStyle w:val="Hyperlink"/>
            <w:rFonts w:ascii="Arial" w:hAnsi="Arial" w:cs="Arial"/>
            <w:color w:val="000000" w:themeColor="text1"/>
            <w:sz w:val="22"/>
            <w:szCs w:val="22"/>
            <w:u w:val="none"/>
            <w:lang w:val="es-ES"/>
          </w:rPr>
          <w:t>Impuesto</w:t>
        </w:r>
      </w:hyperlink>
      <w:r w:rsidRPr="00A10C69">
        <w:rPr>
          <w:rFonts w:ascii="Arial" w:hAnsi="Arial" w:cs="Arial"/>
          <w:color w:val="000000" w:themeColor="text1"/>
          <w:sz w:val="22"/>
          <w:szCs w:val="22"/>
          <w:lang w:val="es-ES"/>
        </w:rPr>
        <w:t xml:space="preserve"> General a las Ventas que tengan derecho al crédito fiscal. Asimismo cuando el comprador o usuario lo solicite a fin de sustentar </w:t>
      </w:r>
      <w:hyperlink r:id="rId19" w:history="1">
        <w:r w:rsidRPr="00A10C69">
          <w:rPr>
            <w:rStyle w:val="Hyperlink"/>
            <w:rFonts w:ascii="Arial" w:hAnsi="Arial" w:cs="Arial"/>
            <w:color w:val="000000" w:themeColor="text1"/>
            <w:sz w:val="22"/>
            <w:szCs w:val="22"/>
            <w:u w:val="none"/>
            <w:lang w:val="es-ES"/>
          </w:rPr>
          <w:t>gastos</w:t>
        </w:r>
      </w:hyperlink>
      <w:r w:rsidRPr="00A10C69">
        <w:rPr>
          <w:rFonts w:ascii="Arial" w:hAnsi="Arial" w:cs="Arial"/>
          <w:color w:val="000000" w:themeColor="text1"/>
          <w:sz w:val="22"/>
          <w:szCs w:val="22"/>
          <w:lang w:val="es-ES"/>
        </w:rPr>
        <w:t xml:space="preserve"> y </w:t>
      </w:r>
      <w:hyperlink r:id="rId20" w:history="1">
        <w:r w:rsidRPr="00A10C69">
          <w:rPr>
            <w:rStyle w:val="Hyperlink"/>
            <w:rFonts w:ascii="Arial" w:hAnsi="Arial" w:cs="Arial"/>
            <w:color w:val="000000" w:themeColor="text1"/>
            <w:sz w:val="22"/>
            <w:szCs w:val="22"/>
            <w:u w:val="none"/>
            <w:lang w:val="es-ES"/>
          </w:rPr>
          <w:t>costos</w:t>
        </w:r>
      </w:hyperlink>
      <w:r w:rsidRPr="00A10C69">
        <w:rPr>
          <w:rFonts w:ascii="Arial" w:hAnsi="Arial" w:cs="Arial"/>
          <w:color w:val="000000" w:themeColor="text1"/>
          <w:sz w:val="22"/>
          <w:szCs w:val="22"/>
          <w:lang w:val="es-ES"/>
        </w:rPr>
        <w:t xml:space="preserve"> para efecto tributario y en el caso de operaciones de </w:t>
      </w:r>
      <w:hyperlink r:id="rId21" w:history="1">
        <w:r w:rsidRPr="00A10C69">
          <w:rPr>
            <w:rStyle w:val="Hyperlink"/>
            <w:rFonts w:ascii="Arial" w:hAnsi="Arial" w:cs="Arial"/>
            <w:color w:val="000000" w:themeColor="text1"/>
            <w:sz w:val="22"/>
            <w:szCs w:val="22"/>
            <w:u w:val="none"/>
            <w:lang w:val="es-ES"/>
          </w:rPr>
          <w:t>exportación</w:t>
        </w:r>
      </w:hyperlink>
      <w:r w:rsidRPr="00A10C69">
        <w:rPr>
          <w:rFonts w:ascii="Arial" w:hAnsi="Arial" w:cs="Arial"/>
          <w:color w:val="000000" w:themeColor="text1"/>
          <w:sz w:val="22"/>
          <w:szCs w:val="22"/>
          <w:lang w:val="es-ES"/>
        </w:rPr>
        <w:t>.</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 xml:space="preserve">IMPORTANCIA </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En dicho vendedor hace constar en forma detallada las mercaderías vendidas, indicando condiciones y debe ser extendida por duplicado o triplicado y sirve para justificar los </w:t>
      </w:r>
      <w:hyperlink r:id="rId22" w:history="1">
        <w:r w:rsidRPr="00A10C69">
          <w:rPr>
            <w:rStyle w:val="Hyperlink"/>
            <w:rFonts w:ascii="Arial" w:hAnsi="Arial" w:cs="Arial"/>
            <w:color w:val="000000" w:themeColor="text1"/>
            <w:sz w:val="22"/>
            <w:szCs w:val="22"/>
            <w:u w:val="none"/>
            <w:lang w:val="es-ES"/>
          </w:rPr>
          <w:t>registros</w:t>
        </w:r>
      </w:hyperlink>
      <w:r w:rsidRPr="00A10C69">
        <w:rPr>
          <w:rFonts w:ascii="Arial" w:hAnsi="Arial" w:cs="Arial"/>
          <w:color w:val="000000" w:themeColor="text1"/>
          <w:sz w:val="22"/>
          <w:szCs w:val="22"/>
          <w:lang w:val="es-ES"/>
        </w:rPr>
        <w:t xml:space="preserve"> en los </w:t>
      </w:r>
      <w:hyperlink r:id="rId23" w:history="1">
        <w:r w:rsidRPr="00A10C69">
          <w:rPr>
            <w:rStyle w:val="Hyperlink"/>
            <w:rFonts w:ascii="Arial" w:hAnsi="Arial" w:cs="Arial"/>
            <w:color w:val="000000" w:themeColor="text1"/>
            <w:sz w:val="22"/>
            <w:szCs w:val="22"/>
            <w:u w:val="none"/>
            <w:lang w:val="es-ES"/>
          </w:rPr>
          <w:t>libros</w:t>
        </w:r>
      </w:hyperlink>
      <w:r w:rsidRPr="00A10C69">
        <w:rPr>
          <w:rFonts w:ascii="Arial" w:hAnsi="Arial" w:cs="Arial"/>
          <w:color w:val="000000" w:themeColor="text1"/>
          <w:sz w:val="22"/>
          <w:szCs w:val="22"/>
          <w:lang w:val="es-ES"/>
        </w:rPr>
        <w:t xml:space="preserve"> respectivos.</w:t>
      </w:r>
    </w:p>
    <w:p w:rsidR="00F354F1" w:rsidRPr="00A10C69" w:rsidRDefault="00F354F1" w:rsidP="00F354F1">
      <w:pPr>
        <w:pStyle w:val="NormalWeb"/>
        <w:spacing w:before="120" w:beforeAutospacing="0" w:after="0" w:afterAutospacing="0"/>
        <w:rPr>
          <w:rFonts w:ascii="Arial" w:hAnsi="Arial" w:cs="Arial"/>
          <w:color w:val="000000" w:themeColor="text1"/>
          <w:sz w:val="22"/>
          <w:szCs w:val="22"/>
          <w:lang w:val="es-ES"/>
        </w:rPr>
      </w:pPr>
      <w:r w:rsidRPr="00A10C69">
        <w:rPr>
          <w:rFonts w:ascii="Arial" w:hAnsi="Arial" w:cs="Arial"/>
          <w:b/>
          <w:bCs/>
          <w:color w:val="000000" w:themeColor="text1"/>
          <w:sz w:val="22"/>
          <w:szCs w:val="22"/>
          <w:lang w:val="es-ES"/>
        </w:rPr>
        <w:t xml:space="preserve">CARACTERÍSTICAS </w:t>
      </w:r>
    </w:p>
    <w:p w:rsidR="00F354F1" w:rsidRPr="00A10C69" w:rsidRDefault="00F354F1" w:rsidP="00F354F1">
      <w:pPr>
        <w:pStyle w:val="NormalWeb"/>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La factura conformada tiene las siguientes </w:t>
      </w:r>
      <w:hyperlink r:id="rId24" w:history="1">
        <w:r w:rsidRPr="00A10C69">
          <w:rPr>
            <w:rStyle w:val="Hyperlink"/>
            <w:rFonts w:ascii="Arial" w:hAnsi="Arial" w:cs="Arial"/>
            <w:color w:val="000000" w:themeColor="text1"/>
            <w:sz w:val="22"/>
            <w:szCs w:val="22"/>
            <w:u w:val="none"/>
            <w:lang w:val="es-ES"/>
          </w:rPr>
          <w:t>caracter</w:t>
        </w:r>
      </w:hyperlink>
      <w:r w:rsidRPr="00A10C69">
        <w:rPr>
          <w:rFonts w:ascii="Arial" w:hAnsi="Arial" w:cs="Arial"/>
          <w:color w:val="000000" w:themeColor="text1"/>
          <w:sz w:val="22"/>
          <w:szCs w:val="22"/>
          <w:lang w:val="es-ES"/>
        </w:rPr>
        <w:t>ísticas:</w:t>
      </w:r>
    </w:p>
    <w:p w:rsidR="00F354F1" w:rsidRPr="00A10C69" w:rsidRDefault="00F354F1" w:rsidP="00F354F1">
      <w:pPr>
        <w:pStyle w:val="NormalWeb"/>
        <w:numPr>
          <w:ilvl w:val="0"/>
          <w:numId w:val="1"/>
        </w:numPr>
        <w:spacing w:before="6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Se origina en la compra venta de mercaderías, así como en otras modalidades contractuales de transferencia de la </w:t>
      </w:r>
      <w:hyperlink r:id="rId25" w:history="1">
        <w:r w:rsidRPr="00A10C69">
          <w:rPr>
            <w:rStyle w:val="Hyperlink"/>
            <w:rFonts w:ascii="Arial" w:hAnsi="Arial" w:cs="Arial"/>
            <w:color w:val="000000" w:themeColor="text1"/>
            <w:sz w:val="22"/>
            <w:szCs w:val="22"/>
            <w:u w:val="none"/>
            <w:lang w:val="es-ES"/>
          </w:rPr>
          <w:t>propiedad</w:t>
        </w:r>
      </w:hyperlink>
      <w:r w:rsidRPr="00A10C69">
        <w:rPr>
          <w:rFonts w:ascii="Arial" w:hAnsi="Arial" w:cs="Arial"/>
          <w:color w:val="000000" w:themeColor="text1"/>
          <w:sz w:val="22"/>
          <w:szCs w:val="22"/>
          <w:lang w:val="es-ES"/>
        </w:rPr>
        <w:t xml:space="preserve"> de bienes susceptibles de ser afectados en prenda, en las que se acuerde el pago diferido del </w:t>
      </w:r>
      <w:hyperlink r:id="rId26" w:history="1">
        <w:r w:rsidRPr="00A10C69">
          <w:rPr>
            <w:rStyle w:val="Hyperlink"/>
            <w:rFonts w:ascii="Arial" w:hAnsi="Arial" w:cs="Arial"/>
            <w:color w:val="000000" w:themeColor="text1"/>
            <w:sz w:val="22"/>
            <w:szCs w:val="22"/>
            <w:u w:val="none"/>
            <w:lang w:val="es-ES"/>
          </w:rPr>
          <w:t>precio</w:t>
        </w:r>
      </w:hyperlink>
      <w:r w:rsidRPr="00A10C69">
        <w:rPr>
          <w:rFonts w:ascii="Arial" w:hAnsi="Arial" w:cs="Arial"/>
          <w:color w:val="000000" w:themeColor="text1"/>
          <w:sz w:val="22"/>
          <w:szCs w:val="22"/>
          <w:lang w:val="es-ES"/>
        </w:rPr>
        <w:t xml:space="preserve">; </w:t>
      </w:r>
    </w:p>
    <w:p w:rsidR="00F354F1" w:rsidRPr="00A10C69" w:rsidRDefault="00F354F1" w:rsidP="00A10C69">
      <w:pPr>
        <w:pStyle w:val="NormalWeb"/>
        <w:numPr>
          <w:ilvl w:val="0"/>
          <w:numId w:val="1"/>
        </w:numPr>
        <w:spacing w:before="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El objeto de la compra venta u otras relaciones contractuales antes referidas debe ser mercaderías o bienes de </w:t>
      </w:r>
      <w:hyperlink r:id="rId27" w:history="1">
        <w:r w:rsidRPr="00A10C69">
          <w:rPr>
            <w:rStyle w:val="Hyperlink"/>
            <w:rFonts w:ascii="Arial" w:hAnsi="Arial" w:cs="Arial"/>
            <w:color w:val="000000" w:themeColor="text1"/>
            <w:sz w:val="22"/>
            <w:szCs w:val="22"/>
            <w:u w:val="none"/>
            <w:lang w:val="es-ES"/>
          </w:rPr>
          <w:t>comercio</w:t>
        </w:r>
      </w:hyperlink>
      <w:r w:rsidRPr="00A10C69">
        <w:rPr>
          <w:rFonts w:ascii="Arial" w:hAnsi="Arial" w:cs="Arial"/>
          <w:color w:val="000000" w:themeColor="text1"/>
          <w:sz w:val="22"/>
          <w:szCs w:val="22"/>
          <w:lang w:val="es-ES"/>
        </w:rPr>
        <w:t xml:space="preserve"> distintos a </w:t>
      </w:r>
      <w:hyperlink r:id="rId28" w:history="1">
        <w:r w:rsidRPr="00A10C69">
          <w:rPr>
            <w:rStyle w:val="Hyperlink"/>
            <w:rFonts w:ascii="Arial" w:hAnsi="Arial" w:cs="Arial"/>
            <w:color w:val="000000" w:themeColor="text1"/>
            <w:sz w:val="22"/>
            <w:szCs w:val="22"/>
            <w:u w:val="none"/>
            <w:lang w:val="es-ES"/>
          </w:rPr>
          <w:t>dinero</w:t>
        </w:r>
      </w:hyperlink>
      <w:r w:rsidRPr="00A10C69">
        <w:rPr>
          <w:rFonts w:ascii="Arial" w:hAnsi="Arial" w:cs="Arial"/>
          <w:color w:val="000000" w:themeColor="text1"/>
          <w:sz w:val="22"/>
          <w:szCs w:val="22"/>
          <w:lang w:val="es-ES"/>
        </w:rPr>
        <w:t xml:space="preserve">, no sujetos a registro; </w:t>
      </w:r>
    </w:p>
    <w:p w:rsidR="00F354F1" w:rsidRPr="00A10C69" w:rsidRDefault="00F354F1" w:rsidP="00A10C69">
      <w:pPr>
        <w:pStyle w:val="NormalWeb"/>
        <w:numPr>
          <w:ilvl w:val="0"/>
          <w:numId w:val="1"/>
        </w:numPr>
        <w:spacing w:before="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Los bienes y mercaderías pueden ser fungibles o no, identificables o no. No deben estar sujetos a carga o gravamen alguno, salvo al que el titulo representa; </w:t>
      </w:r>
    </w:p>
    <w:p w:rsidR="00F354F1" w:rsidRPr="00A10C69" w:rsidRDefault="00F354F1" w:rsidP="00A10C69">
      <w:pPr>
        <w:pStyle w:val="NormalWeb"/>
        <w:numPr>
          <w:ilvl w:val="0"/>
          <w:numId w:val="1"/>
        </w:numPr>
        <w:spacing w:before="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La conformidad puesta por el comprador o adquiriente en el </w:t>
      </w:r>
      <w:hyperlink r:id="rId29" w:history="1">
        <w:r w:rsidRPr="00A10C69">
          <w:rPr>
            <w:rStyle w:val="Hyperlink"/>
            <w:rFonts w:ascii="Arial" w:hAnsi="Arial" w:cs="Arial"/>
            <w:color w:val="000000" w:themeColor="text1"/>
            <w:sz w:val="22"/>
            <w:szCs w:val="22"/>
            <w:u w:val="none"/>
            <w:lang w:val="es-ES"/>
          </w:rPr>
          <w:t>texto</w:t>
        </w:r>
      </w:hyperlink>
      <w:r w:rsidRPr="00A10C69">
        <w:rPr>
          <w:rFonts w:ascii="Arial" w:hAnsi="Arial" w:cs="Arial"/>
          <w:color w:val="000000" w:themeColor="text1"/>
          <w:sz w:val="22"/>
          <w:szCs w:val="22"/>
          <w:lang w:val="es-ES"/>
        </w:rPr>
        <w:t xml:space="preserve"> del título se muestra por sí sola y sin admitirse prueba en contrario, que éste recibió la mercadería o bienes descritos en la Factura Conformada, a su total satisfacción; </w:t>
      </w:r>
    </w:p>
    <w:p w:rsidR="00F354F1" w:rsidRPr="00A10C69" w:rsidRDefault="00F354F1" w:rsidP="00A10C69">
      <w:pPr>
        <w:pStyle w:val="NormalWeb"/>
        <w:numPr>
          <w:ilvl w:val="0"/>
          <w:numId w:val="1"/>
        </w:numPr>
        <w:spacing w:before="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Sólo una vez que cuente con la conformidad, el título puede ser </w:t>
      </w:r>
      <w:hyperlink r:id="rId30" w:history="1">
        <w:r w:rsidRPr="00A10C69">
          <w:rPr>
            <w:rStyle w:val="Hyperlink"/>
            <w:rFonts w:ascii="Arial" w:hAnsi="Arial" w:cs="Arial"/>
            <w:color w:val="000000" w:themeColor="text1"/>
            <w:sz w:val="22"/>
            <w:szCs w:val="22"/>
            <w:u w:val="none"/>
            <w:lang w:val="es-ES"/>
          </w:rPr>
          <w:t>objetivo</w:t>
        </w:r>
      </w:hyperlink>
      <w:r w:rsidRPr="00A10C69">
        <w:rPr>
          <w:rFonts w:ascii="Arial" w:hAnsi="Arial" w:cs="Arial"/>
          <w:color w:val="000000" w:themeColor="text1"/>
          <w:sz w:val="22"/>
          <w:szCs w:val="22"/>
          <w:lang w:val="es-ES"/>
        </w:rPr>
        <w:t xml:space="preserve"> de transmisión; </w:t>
      </w:r>
    </w:p>
    <w:p w:rsidR="00F354F1" w:rsidRPr="00A10C69" w:rsidRDefault="00F354F1" w:rsidP="00A10C69">
      <w:pPr>
        <w:pStyle w:val="NormalWeb"/>
        <w:numPr>
          <w:ilvl w:val="0"/>
          <w:numId w:val="1"/>
        </w:numPr>
        <w:spacing w:before="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Desde su conformidad, representa además del crédito consistente en el saldo del </w:t>
      </w:r>
      <w:hyperlink r:id="rId31" w:history="1">
        <w:r w:rsidRPr="00A10C69">
          <w:rPr>
            <w:rStyle w:val="Hyperlink"/>
            <w:rFonts w:ascii="Arial" w:hAnsi="Arial" w:cs="Arial"/>
            <w:color w:val="000000" w:themeColor="text1"/>
            <w:sz w:val="22"/>
            <w:szCs w:val="22"/>
            <w:u w:val="none"/>
            <w:lang w:val="es-ES"/>
          </w:rPr>
          <w:t>precio</w:t>
        </w:r>
      </w:hyperlink>
      <w:r w:rsidRPr="00A10C69">
        <w:rPr>
          <w:rFonts w:ascii="Arial" w:hAnsi="Arial" w:cs="Arial"/>
          <w:color w:val="000000" w:themeColor="text1"/>
          <w:sz w:val="22"/>
          <w:szCs w:val="22"/>
          <w:lang w:val="es-ES"/>
        </w:rPr>
        <w:t xml:space="preserve"> señalado en el mismo título, el derecho real de prenda que queda constituida sobre toda la mercadería y bienes descritos en el mismo documento, a favor de tenedor; </w:t>
      </w:r>
    </w:p>
    <w:p w:rsidR="00F354F1" w:rsidRPr="00A10C69" w:rsidRDefault="00F354F1" w:rsidP="00A10C69">
      <w:pPr>
        <w:pStyle w:val="NormalWeb"/>
        <w:numPr>
          <w:ilvl w:val="0"/>
          <w:numId w:val="1"/>
        </w:numPr>
        <w:spacing w:before="0" w:beforeAutospacing="0" w:after="0" w:afterAutospacing="0"/>
        <w:rPr>
          <w:rFonts w:ascii="Arial" w:hAnsi="Arial" w:cs="Arial"/>
          <w:color w:val="000000" w:themeColor="text1"/>
          <w:sz w:val="22"/>
          <w:szCs w:val="22"/>
          <w:lang w:val="es-ES"/>
        </w:rPr>
      </w:pPr>
      <w:r w:rsidRPr="00A10C69">
        <w:rPr>
          <w:rFonts w:ascii="Arial" w:hAnsi="Arial" w:cs="Arial"/>
          <w:color w:val="000000" w:themeColor="text1"/>
          <w:sz w:val="22"/>
          <w:szCs w:val="22"/>
          <w:lang w:val="es-ES"/>
        </w:rPr>
        <w:t xml:space="preserve">Copias: La primera y segunda copias serán expedidas mediante el </w:t>
      </w:r>
      <w:hyperlink r:id="rId32" w:history="1">
        <w:r w:rsidRPr="00A10C69">
          <w:rPr>
            <w:rStyle w:val="Hyperlink"/>
            <w:rFonts w:ascii="Arial" w:hAnsi="Arial" w:cs="Arial"/>
            <w:color w:val="000000" w:themeColor="text1"/>
            <w:sz w:val="22"/>
            <w:szCs w:val="22"/>
            <w:u w:val="none"/>
            <w:lang w:val="es-ES"/>
          </w:rPr>
          <w:t>empleo</w:t>
        </w:r>
      </w:hyperlink>
      <w:r w:rsidRPr="00A10C69">
        <w:rPr>
          <w:rFonts w:ascii="Arial" w:hAnsi="Arial" w:cs="Arial"/>
          <w:color w:val="000000" w:themeColor="text1"/>
          <w:sz w:val="22"/>
          <w:szCs w:val="22"/>
          <w:lang w:val="es-ES"/>
        </w:rPr>
        <w:t xml:space="preserve"> de </w:t>
      </w:r>
      <w:hyperlink r:id="rId33" w:history="1">
        <w:r w:rsidRPr="00A10C69">
          <w:rPr>
            <w:rStyle w:val="Hyperlink"/>
            <w:rFonts w:ascii="Arial" w:hAnsi="Arial" w:cs="Arial"/>
            <w:color w:val="000000" w:themeColor="text1"/>
            <w:sz w:val="22"/>
            <w:szCs w:val="22"/>
            <w:u w:val="none"/>
            <w:lang w:val="es-ES"/>
          </w:rPr>
          <w:t>papel</w:t>
        </w:r>
      </w:hyperlink>
      <w:r w:rsidRPr="00A10C69">
        <w:rPr>
          <w:rFonts w:ascii="Arial" w:hAnsi="Arial" w:cs="Arial"/>
          <w:color w:val="000000" w:themeColor="text1"/>
          <w:sz w:val="22"/>
          <w:szCs w:val="22"/>
          <w:lang w:val="es-ES"/>
        </w:rPr>
        <w:t xml:space="preserve"> carbón, carbonado o autocopiado químico.</w:t>
      </w:r>
    </w:p>
    <w:p w:rsidR="00560971" w:rsidRPr="00A10C69" w:rsidRDefault="00A10C69">
      <w:pPr>
        <w:rPr>
          <w:rFonts w:ascii="Arial" w:hAnsi="Arial" w:cs="Arial"/>
          <w:color w:val="000000" w:themeColor="text1"/>
          <w:lang w:val="es-ES"/>
        </w:rPr>
      </w:pPr>
    </w:p>
    <w:sectPr w:rsidR="00560971" w:rsidRPr="00A10C69" w:rsidSect="00F354F1">
      <w:pgSz w:w="12240" w:h="15840"/>
      <w:pgMar w:top="864"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1EF9"/>
    <w:multiLevelType w:val="multilevel"/>
    <w:tmpl w:val="E8500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73A96"/>
    <w:multiLevelType w:val="multilevel"/>
    <w:tmpl w:val="95EE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71C8E"/>
    <w:multiLevelType w:val="multilevel"/>
    <w:tmpl w:val="712E7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687B7A"/>
    <w:multiLevelType w:val="multilevel"/>
    <w:tmpl w:val="ABB6E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40692F"/>
    <w:multiLevelType w:val="multilevel"/>
    <w:tmpl w:val="F11A1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8F76E2"/>
    <w:multiLevelType w:val="multilevel"/>
    <w:tmpl w:val="DB62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BA316C"/>
    <w:multiLevelType w:val="multilevel"/>
    <w:tmpl w:val="57A82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B93344"/>
    <w:multiLevelType w:val="multilevel"/>
    <w:tmpl w:val="05A4C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DE54B1"/>
    <w:multiLevelType w:val="multilevel"/>
    <w:tmpl w:val="9A843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8A7005"/>
    <w:multiLevelType w:val="multilevel"/>
    <w:tmpl w:val="7C0A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F76071"/>
    <w:multiLevelType w:val="multilevel"/>
    <w:tmpl w:val="48E87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110DB0"/>
    <w:multiLevelType w:val="multilevel"/>
    <w:tmpl w:val="B4084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9354A2"/>
    <w:multiLevelType w:val="multilevel"/>
    <w:tmpl w:val="3F226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num>
  <w:num w:numId="2">
    <w:abstractNumId w:val="5"/>
    <w:lvlOverride w:ilvl="0">
      <w:startOverride w:val="2"/>
    </w:lvlOverride>
  </w:num>
  <w:num w:numId="3">
    <w:abstractNumId w:val="0"/>
    <w:lvlOverride w:ilvl="0">
      <w:startOverride w:val="1"/>
    </w:lvlOverride>
  </w:num>
  <w:num w:numId="4">
    <w:abstractNumId w:val="1"/>
    <w:lvlOverride w:ilvl="0">
      <w:startOverride w:val="2"/>
    </w:lvlOverride>
  </w:num>
  <w:num w:numId="5">
    <w:abstractNumId w:val="12"/>
    <w:lvlOverride w:ilvl="0">
      <w:startOverride w:val="3"/>
    </w:lvlOverride>
  </w:num>
  <w:num w:numId="6">
    <w:abstractNumId w:val="11"/>
    <w:lvlOverride w:ilvl="0">
      <w:startOverride w:val="4"/>
    </w:lvlOverride>
  </w:num>
  <w:num w:numId="7">
    <w:abstractNumId w:val="10"/>
    <w:lvlOverride w:ilvl="0">
      <w:startOverride w:val="5"/>
    </w:lvlOverride>
  </w:num>
  <w:num w:numId="8">
    <w:abstractNumId w:val="3"/>
    <w:lvlOverride w:ilvl="0">
      <w:startOverride w:val="1"/>
    </w:lvlOverride>
  </w:num>
  <w:num w:numId="9">
    <w:abstractNumId w:val="2"/>
    <w:lvlOverride w:ilvl="0">
      <w:startOverride w:val="2"/>
    </w:lvlOverride>
  </w:num>
  <w:num w:numId="10">
    <w:abstractNumId w:val="4"/>
    <w:lvlOverride w:ilvl="0">
      <w:startOverride w:val="3"/>
    </w:lvlOverride>
  </w:num>
  <w:num w:numId="11">
    <w:abstractNumId w:val="6"/>
    <w:lvlOverride w:ilvl="0">
      <w:startOverride w:val="4"/>
    </w:lvlOverride>
  </w:num>
  <w:num w:numId="12">
    <w:abstractNumId w:val="7"/>
    <w:lvlOverride w:ilvl="0">
      <w:startOverride w:val="5"/>
    </w:lvlOverride>
  </w:num>
  <w:num w:numId="13">
    <w:abstractNumId w:val="8"/>
    <w:lvlOverride w:ilvl="0">
      <w:startOverride w:val="6"/>
    </w:lvlOverride>
  </w:num>
  <w:num w:numId="14">
    <w:abstractNumId w:val="9"/>
    <w:lvlOverride w:ilvl="0">
      <w:startOverride w:val="7"/>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54F1"/>
    <w:rsid w:val="00173DA6"/>
    <w:rsid w:val="00566921"/>
    <w:rsid w:val="00600C24"/>
    <w:rsid w:val="00A10C69"/>
    <w:rsid w:val="00F354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D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54F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354F1"/>
    <w:rPr>
      <w:color w:val="0000FF"/>
      <w:u w:val="single"/>
    </w:rPr>
  </w:style>
</w:styles>
</file>

<file path=word/webSettings.xml><?xml version="1.0" encoding="utf-8"?>
<w:webSettings xmlns:r="http://schemas.openxmlformats.org/officeDocument/2006/relationships" xmlns:w="http://schemas.openxmlformats.org/wordprocessingml/2006/main">
  <w:divs>
    <w:div w:id="119114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Dinero" TargetMode="External"/><Relationship Id="rId13" Type="http://schemas.openxmlformats.org/officeDocument/2006/relationships/hyperlink" Target="http://www.monografias.com/trabajos4/leyes/leyes.shtml" TargetMode="External"/><Relationship Id="rId18" Type="http://schemas.openxmlformats.org/officeDocument/2006/relationships/hyperlink" Target="http://www.monografias.com/trabajos7/impu/impu.shtml" TargetMode="External"/><Relationship Id="rId26" Type="http://schemas.openxmlformats.org/officeDocument/2006/relationships/hyperlink" Target="http://www.monografias.com/trabajos16/fijacion-precios/fijacion-precios.shtml" TargetMode="External"/><Relationship Id="rId3" Type="http://schemas.openxmlformats.org/officeDocument/2006/relationships/styles" Target="styles.xml"/><Relationship Id="rId21" Type="http://schemas.openxmlformats.org/officeDocument/2006/relationships/hyperlink" Target="http://www.monografias.com/trabajos10/comerci/comerci.shtml" TargetMode="External"/><Relationship Id="rId34" Type="http://schemas.openxmlformats.org/officeDocument/2006/relationships/fontTable" Target="fontTable.xml"/><Relationship Id="rId7" Type="http://schemas.openxmlformats.org/officeDocument/2006/relationships/hyperlink" Target="http://es.wikipedia.org/wiki/Banco" TargetMode="External"/><Relationship Id="rId12" Type="http://schemas.openxmlformats.org/officeDocument/2006/relationships/hyperlink" Target="http://www.monografias.com/trabajos12/curclin/curclin.shtml" TargetMode="External"/><Relationship Id="rId17" Type="http://schemas.openxmlformats.org/officeDocument/2006/relationships/hyperlink" Target="http://www.monografias.com/trabajos14/verific-servicios/verific-servicios.shtml" TargetMode="External"/><Relationship Id="rId25" Type="http://schemas.openxmlformats.org/officeDocument/2006/relationships/hyperlink" Target="http://www.monografias.com/trabajos16/romano-limitaciones/romano-limitaciones.shtml" TargetMode="External"/><Relationship Id="rId33" Type="http://schemas.openxmlformats.org/officeDocument/2006/relationships/hyperlink" Target="http://www.monografias.com/trabajos5/recicla/recicla.shtml" TargetMode="External"/><Relationship Id="rId2" Type="http://schemas.openxmlformats.org/officeDocument/2006/relationships/numbering" Target="numbering.xml"/><Relationship Id="rId16" Type="http://schemas.openxmlformats.org/officeDocument/2006/relationships/hyperlink" Target="http://www.monografias.com/trabajos16/configuraciones-productivas/configuraciones-productivas.shtml" TargetMode="External"/><Relationship Id="rId20" Type="http://schemas.openxmlformats.org/officeDocument/2006/relationships/hyperlink" Target="http://www.monografias.com/trabajos4/costos/costos.shtml" TargetMode="External"/><Relationship Id="rId29" Type="http://schemas.openxmlformats.org/officeDocument/2006/relationships/hyperlink" Target="http://www.monografias.com/trabajos13/libapren/libapren.shtml" TargetMode="External"/><Relationship Id="rId1" Type="http://schemas.openxmlformats.org/officeDocument/2006/relationships/customXml" Target="../customXml/item1.xml"/><Relationship Id="rId6" Type="http://schemas.openxmlformats.org/officeDocument/2006/relationships/hyperlink" Target="http://es.wikipedia.org/wiki/Documento" TargetMode="External"/><Relationship Id="rId11" Type="http://schemas.openxmlformats.org/officeDocument/2006/relationships/hyperlink" Target="http://www.monografias.com/trabajos11/bancs/bancs.shtml" TargetMode="External"/><Relationship Id="rId24" Type="http://schemas.openxmlformats.org/officeDocument/2006/relationships/hyperlink" Target="http://www.monografias.com/trabajos10/carso/carso.shtml" TargetMode="External"/><Relationship Id="rId32" Type="http://schemas.openxmlformats.org/officeDocument/2006/relationships/hyperlink" Target="http://www.monografias.com/trabajos/fintrabajo/fintrabajo.shtml" TargetMode="External"/><Relationship Id="rId5" Type="http://schemas.openxmlformats.org/officeDocument/2006/relationships/webSettings" Target="webSettings.xml"/><Relationship Id="rId15" Type="http://schemas.openxmlformats.org/officeDocument/2006/relationships/hyperlink" Target="http://www.monografias.com/trabajos14/documenmercant/documenmercant.shtml" TargetMode="External"/><Relationship Id="rId23" Type="http://schemas.openxmlformats.org/officeDocument/2006/relationships/hyperlink" Target="http://www.monografias.com/trabajos16/contabilidad-mercantil/contabilidad-mercantil.shtml" TargetMode="External"/><Relationship Id="rId28" Type="http://schemas.openxmlformats.org/officeDocument/2006/relationships/hyperlink" Target="http://www.monografias.com/trabajos16/marx-y-dinero/marx-y-dinero.shtml" TargetMode="External"/><Relationship Id="rId10" Type="http://schemas.openxmlformats.org/officeDocument/2006/relationships/hyperlink" Target="http://www.monografias.com/trabajos15/financiamiento/financiamiento.shtml" TargetMode="External"/><Relationship Id="rId19" Type="http://schemas.openxmlformats.org/officeDocument/2006/relationships/hyperlink" Target="http://www.monografias.com/trabajos10/rega/rega.shtml" TargetMode="External"/><Relationship Id="rId31" Type="http://schemas.openxmlformats.org/officeDocument/2006/relationships/hyperlink" Target="http://www.monografias.com/trabajos16/fijacion-precios/fijacion-precios.shtml" TargetMode="External"/><Relationship Id="rId4" Type="http://schemas.openxmlformats.org/officeDocument/2006/relationships/settings" Target="settings.xml"/><Relationship Id="rId9" Type="http://schemas.openxmlformats.org/officeDocument/2006/relationships/hyperlink" Target="http://www.monografias.com/trabajos11/opertit/opertit.shtml" TargetMode="External"/><Relationship Id="rId14" Type="http://schemas.openxmlformats.org/officeDocument/2006/relationships/hyperlink" Target="http://www.monografias.com/trabajos12/curclin/curclin.shtml" TargetMode="External"/><Relationship Id="rId22" Type="http://schemas.openxmlformats.org/officeDocument/2006/relationships/hyperlink" Target="http://www.monografias.com/trabajos7/regi/regi.shtml" TargetMode="External"/><Relationship Id="rId27" Type="http://schemas.openxmlformats.org/officeDocument/2006/relationships/hyperlink" Target="http://www.monografias.com/trabajos16/acto-de-comercio/acto-de-comercio.shtml" TargetMode="External"/><Relationship Id="rId30" Type="http://schemas.openxmlformats.org/officeDocument/2006/relationships/hyperlink" Target="http://www.monografias.com/trabajos16/objetivos-educacion/objetivos-educacion.s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A7ED1-7ECB-48BF-B49B-E4F557E05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2012-03-29T00:08:00Z</cp:lastPrinted>
  <dcterms:created xsi:type="dcterms:W3CDTF">2012-03-28T23:55:00Z</dcterms:created>
  <dcterms:modified xsi:type="dcterms:W3CDTF">2012-03-29T00:09:00Z</dcterms:modified>
</cp:coreProperties>
</file>